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" w:after="80"/>
        <w:jc w:val="center"/>
      </w:pPr>
      <w:r>
        <w:rPr>
          <w:rFonts w:ascii="Arial" w:cs="Arial" w:eastAsia="Arial" w:hAnsi="Arial"/>
          <w:b/>
          <w:bCs/>
          <w:color w:val="1A4D1A"/>
          <w:sz w:val="52"/>
          <w:szCs w:val="52"/>
        </w:rPr>
        <w:t xml:space="preserve">REGULAMENTO OFICIAL</w:t>
      </w:r>
    </w:p>
    <w:p>
      <w:pPr>
        <w:spacing w:before="0" w:after="40"/>
        <w:jc w:val="center"/>
      </w:pPr>
      <w:r>
        <w:rPr>
          <w:rFonts w:ascii="Arial" w:cs="Arial" w:eastAsia="Arial" w:hAnsi="Arial"/>
          <w:color w:val="2D7A2D"/>
          <w:sz w:val="26"/>
          <w:szCs w:val="26"/>
        </w:rPr>
        <w:t xml:space="preserve">EAFC 26 Ultimate Team — Torneio Krypto Gaming</w:t>
      </w:r>
    </w:p>
    <w:p>
      <w:pPr>
        <w:spacing w:before="0" w:after="480"/>
        <w:jc w:val="center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Versão 3.0</w:t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1. PARTICIPAÇÃO</w:t>
      </w:r>
    </w:p>
    <w:p>
      <w:pPr>
        <w:spacing w:before="10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Torneio exclusivo para a modalidade EAFC 26 Ultimate Team.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Aberto a todos os residentes em Portugal.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Idade mínima: 18 anos à data de início. Menores de 18 anos podem participar mediante autorização escrita dos encarregados de educação, a entregar antes do início do evento.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Cada participante deve possuir equipa ativa de Ultimate Team.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Partilha de contas PSN não é permitida — implica desqualificação imediata.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inscrição é individual e intransmissível.</w:t>
      </w:r>
    </w:p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2. CONFIGURAÇÕES DE JOGO</w:t>
      </w:r>
    </w:p>
    <w:p>
      <w:pPr>
        <w:spacing w:before="1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Os jogos realizam-se no EAFC 26 (Ultimate Team) na plataforma PS5. As configurações abaixo são obrigatórias e verificáveis pela organização antes de cada partida: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Servidor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Default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4EDD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Nível de Equipa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Qualquer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Duração de cada parte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 minutos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4EDD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Controlos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Quaisquer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Velocidade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Normal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4EDD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Defesa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Tactical ou Avançada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Estilo de Remate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Precisão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4EDD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Modo de Jogo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Amigável Online ou Competitivo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3. RESTRIÇÕES DE PLANTEL</w:t>
      </w:r>
    </w:p>
    <w:p>
      <w:pPr>
        <w:spacing w:before="1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As seguintes restrições aplicam-se ao plantel inicial e ao banco de suplentes:</w:t>
      </w:r>
    </w:p>
    <w:p>
      <w:pPr>
        <w:spacing w:before="10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Máximo de 1 (um) ICON ou TOTTY.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Máximo de 1 (um) HERO.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Cartas de empréstimo são permitidas.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Guarda-redes estão isentos das restrições acima.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Cartas em EVOLUÇÃO são permitidas sem limitação.</w:t>
      </w:r>
    </w:p>
    <w:p>
      <w:pPr>
        <w:spacing w:before="120" w:after="0"/>
      </w:pPr>
      <w:r>
        <w:t xml:space="preserve"/>
      </w:r>
    </w:p>
    <w:p>
      <w:pPr>
        <w:pBdr>
          <w:left w:val="single" w:color="FFA000" w:sz="16" w:space="10"/>
        </w:pBdr>
        <w:shd w:fill="FFF8E1" w:val="clear"/>
        <w:spacing w:before="160" w:after="160"/>
      </w:pPr>
      <w:r>
        <w:rPr>
          <w:rFonts w:ascii="Arial" w:cs="Arial" w:eastAsia="Arial" w:hAnsi="Arial"/>
          <w:b/>
          <w:bCs/>
          <w:color w:val="BF6000"/>
          <w:sz w:val="20"/>
          <w:szCs w:val="20"/>
        </w:rPr>
        <w:t xml:space="preserve">⚠  Nota:  </w:t>
      </w:r>
      <w:r>
        <w:rPr>
          <w:rFonts w:ascii="Arial" w:cs="Arial" w:eastAsia="Arial" w:hAnsi="Arial"/>
          <w:color w:val="5D4037"/>
          <w:sz w:val="20"/>
          <w:szCs w:val="20"/>
        </w:rPr>
        <w:t xml:space="preserve">Caso alguma restrição não seja cumprida, o adversário tem o direito de exigir derrota por W.O. antes ou durante a partida. Por mútuo acordo, ambos podem optar por repetir o jogo.</w:t>
      </w:r>
    </w:p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4. FORMATO DA COMPETIÇÃO</w:t>
      </w:r>
    </w:p>
    <w:p>
      <w:pPr>
        <w:spacing w:before="10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Formato: Bracket Best-of-2 (BO2) — 1 jogo em casa, 1 jogo fora.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Pontuação: 3 pontos por vitória, 1 por empate, 0 por derrota.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Em caso de empate no agregado dos dois jogos, realiza-se um terceiro jogo (campo neutro).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Se o terceiro jogo terminar empatado, segue para prolongamento e, se necessário, penáltis.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Resultados devem ser reportados à organização com screenshot do ecrã final, no prazo de 30 minutos após o último jogo.</w:t>
      </w:r>
    </w:p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5. FASE QUALIFICADORA</w:t>
      </w:r>
    </w:p>
    <w:p>
      <w:pPr>
        <w:spacing w:before="1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O formato da fase qualificadora, para apurar os TOP 8 para a fase presencial, será definido consoante o número de inscritos e comunicado a todos os participantes com pelo menos 7 dias de antecedência.</w:t>
      </w:r>
    </w:p>
    <w:p>
      <w:pPr>
        <w:spacing w:before="10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não comparência ou ausência de resposta no prazo definido implica derrota por W.O.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Em caso de empate na classificação final, os critérios de desempate são: (1) resultado direto, (2) diferença de golos, (3) sorteio.</w:t>
      </w:r>
    </w:p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6. FASE PRESENCIAL</w:t>
      </w:r>
    </w:p>
    <w:p>
      <w:pPr>
        <w:spacing w:before="100" w:after="0"/>
      </w:pPr>
      <w:r>
        <w:t xml:space="preserve"/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Datas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25 e 26 de Abril de 2026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4EDD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Início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09h00 (sem hora prevista de encerramento)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4D1A"/>
                <w:sz w:val="20"/>
                <w:szCs w:val="20"/>
              </w:rPr>
              <w:t xml:space="preserve">Local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Coimbra (a definir)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Produção e Transmissão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Todos os jogos contarão com comentário ao vivo (casters) e entrevistas aos participantes.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 evento será transmitido em direto nas plataformas digitais da organização.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 espaço contará com exposição e posicionamento estratégico de produto dos patrocinadores.</w:t>
      </w:r>
    </w:p>
    <w:p>
      <w:pPr>
        <w:spacing w:before="8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Conduta no Local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Os participantes devem apresentar-se no local pelo menos 30 minutos antes do início da sua partida.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organização não se responsabiliza por atrasos decorrentes de problemas de transporte ou alojamento.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Comportamentos antidesportivos, linguagem ofensiva ou qualquer forma de assédio resultam em desqualificação imediata e possível vedação a futuras edições.</w:t>
      </w:r>
    </w:p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7. DIREITOS DE IMAGEM</w:t>
      </w:r>
    </w:p>
    <w:p>
      <w:pPr>
        <w:spacing w:before="1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Ao inscrever-se no torneio, o participante reconhece e aceita as seguintes condições relativas ao registo e utilização da sua imagem:</w:t>
      </w:r>
    </w:p>
    <w:p>
      <w:pPr>
        <w:spacing w:before="12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7.1  Captação de Imagem e Vídeo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Todo o evento presencial será registado em fotografia e vídeo, incluindo áreas de jogo, bastidores, entrevistas e imediações do local.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captação de imagem é contínua durante todo o evento e pode incluir a voz, imagem, nome e gamertag dos participantes.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Equipas de produção credenciadas pela Krypto Gaming poderão circular livremente no espaço para captação de conteúdo.</w:t>
      </w:r>
    </w:p>
    <w:p>
      <w:pPr>
        <w:spacing w:before="8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7.2  Licença de Utilização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 participante concede à Krypto Gaming uma licença não exclusiva, gratuita, geográfica e temporalmente ilimitada para utilizar a sua imagem captada no evento.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Esta licença abrange a publicação, edição, reprodução e distribuição do conteúdo nos meios de comunicação e plataformas digitais da organização, incluindo (mas não limitado a): redes sociais, website oficial, YouTube, Twitch, e materiais promocionais futuros.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licença não inclui a cedência da imagem a terceiros para fins comerciais sem consentimento expresso do participante.</w:t>
      </w:r>
    </w:p>
    <w:p>
      <w:pPr>
        <w:spacing w:before="8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7.3  Transmissão em Direto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As partidas da fase presencial poderão ser transmitidas em direto. O participante autoriza expressamente esta transmissão ao aceitar o regulamento.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organização poderá optar por não transmitir determinadas partidas a seu critério.</w:t>
      </w:r>
    </w:p>
    <w:p>
      <w:pPr>
        <w:spacing w:before="8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7.4  Direito de Oposição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 participante pode, a qualquer momento, solicitar por escrito a remoção de conteúdo específico que o identifique, desde que tal não comprometa a integridade editorial de transmissões ou conteúdos já publicados.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Pedidos de remoção devem ser enviados para o contacto oficial da organização indicado no final deste documento.</w:t>
      </w:r>
    </w:p>
    <w:p>
      <w:pPr>
        <w:spacing w:before="80" w:after="0"/>
      </w:pPr>
      <w:r>
        <w:t xml:space="preserve"/>
      </w:r>
    </w:p>
    <w:p>
      <w:pPr>
        <w:pBdr>
          <w:left w:val="single" w:color="1565C0" w:sz="16" w:space="10"/>
        </w:pBdr>
        <w:shd w:fill="EAF3FB" w:val="clear"/>
        <w:spacing w:before="160" w:after="160"/>
      </w:pPr>
      <w:r>
        <w:rPr>
          <w:rFonts w:ascii="Arial" w:cs="Arial" w:eastAsia="Arial" w:hAnsi="Arial"/>
          <w:b/>
          <w:bCs/>
          <w:color w:val="0D3C6E"/>
          <w:sz w:val="20"/>
          <w:szCs w:val="20"/>
        </w:rPr>
        <w:t xml:space="preserve">📷  Captação por Terceiros:  </w:t>
      </w:r>
      <w:r>
        <w:rPr>
          <w:rFonts w:ascii="Arial" w:cs="Arial" w:eastAsia="Arial" w:hAnsi="Arial"/>
          <w:color w:val="1A237E"/>
          <w:sz w:val="20"/>
          <w:szCs w:val="20"/>
        </w:rPr>
        <w:t xml:space="preserve">A organização não controla a captação de imagem por outros participantes, espectadores ou meios de comunicação presentes. Recomendamos que qualquer questão relacionada com imagem captada por terceiros seja tratada diretamente com o responsável.</w:t>
      </w:r>
    </w:p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8. PROTEÇÃO DE DADOS — RGPD</w:t>
      </w:r>
    </w:p>
    <w:p>
      <w:pPr>
        <w:spacing w:before="1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A Krypto Gaming, na qualidade de responsável pelo tratamento de dados, compromete-se a tratar os dados pessoais dos participantes em conformidade com o Regulamento Geral sobre a Proteção de Dados (RGPD — Regulamento (UE) 2016/679) e a legislação nacional aplicável.</w:t>
      </w:r>
    </w:p>
    <w:p>
      <w:pPr>
        <w:spacing w:before="12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8.1  Dados Recolhidos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No âmbito do torneio, poderão ser recolhidos os seguintes dados pessoais:</w:t>
      </w:r>
    </w:p>
    <w:p>
      <w:pPr>
        <w:spacing w:before="8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Dados de identificação: nome completo, data de nascimento, gamertag/username PSN.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Dados de contacto: endereço de e-mail e/ou número de telemóvel.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Dados de menores: quando aplicável, identificação e contacto do encarregado de educação.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Dados de imagem e voz: captados durante o evento presencial (ver Secção 7).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Dados de participação: resultados de jogos, estatísticas e classificações.</w:t>
      </w:r>
    </w:p>
    <w:p>
      <w:pPr>
        <w:spacing w:before="8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8.2  Finalidades e Base Legal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4D1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Finalidade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4D1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Base Legal (RGPD)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Gestão de inscrições e organização do torneio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Execução de contrato (Art.º 6.º, n.º 1, al. b))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Publicação de resultados e classificações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Interesse legítimo (Art.º 6.º, n.º 1, al. f))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Utilização de imagem e voz para fins de comunicação e promoção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Consentimento (Art.º 6.º, n.º 1, al. a))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Envio de comunicações sobre o evento e edições futuras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Consentimento (Art.º 6.º, n.º 1, al. a))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8.3  Conservação dos Dados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Os dados de identificação e contacto são conservados pelo período necessário à organização do torneio e, no máximo, até 2 anos após a realização do evento, salvo obrigação legal em contrário.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Os dados de imagem e vídeo publicados em plataformas digitais podem ser conservados por prazo indeterminado, salvo exercício do direito de apagamento pelo titular.</w:t>
      </w:r>
    </w:p>
    <w:p>
      <w:pPr>
        <w:spacing w:before="8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8.4  Partilha de Dados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Os dados pessoais não serão vendidos nem cedidos a terceiros para fins comerciais.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Poderão ser partilhados com patrocinadores do evento apenas na medida necessária à sua participação na organização, mediante acordo de confidencialidade.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Em caso de transmissão em direto por plataformas de terceiros (YouTube, Twitch, etc.), aplicam-se adicionalmente as políticas de privacidade dessas plataformas.</w:t>
      </w:r>
    </w:p>
    <w:p>
      <w:pPr>
        <w:spacing w:before="80" w:after="0"/>
      </w:pPr>
      <w:r>
        <w:t xml:space="preserve"/>
      </w:r>
    </w:p>
    <w:p>
      <w:pPr>
        <w:spacing w:before="240" w:after="100"/>
      </w:pPr>
      <w:r>
        <w:rPr>
          <w:rFonts w:ascii="Arial" w:cs="Arial" w:eastAsia="Arial" w:hAnsi="Arial"/>
          <w:b/>
          <w:bCs/>
          <w:color w:val="1A4D1A"/>
          <w:sz w:val="22"/>
          <w:szCs w:val="22"/>
        </w:rPr>
        <w:t xml:space="preserve">8.5  Direitos dos Titulares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Nos termos do RGPD, os participantes têm os seguintes direitos, exercíveis a qualquer momento:</w:t>
      </w:r>
    </w:p>
    <w:p>
      <w:pPr>
        <w:spacing w:before="8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Acesso — obter confirmação sobre os dados tratados e aceder aos mesmos.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Retificação — corrigir dados inexatos ou incompletos.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Apagamento — solicitar a eliminação dos dados («direito a ser esquecido»), com as limitações previstas na lei.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Limitação — restringir o tratamento em determinadas circunstâncias.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Portabilidade — receber os dados em formato estruturado e legível por máquina.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Oposição — opor-se ao tratamento baseado em interesse legítimo.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Retirada de consentimento — sem prejuízo da licitude do tratamento anterior.</w:t>
      </w:r>
    </w:p>
    <w:p>
      <w:pPr>
        <w:spacing w:before="120" w:after="0"/>
      </w:pPr>
      <w:r>
        <w:t xml:space="preserve"/>
      </w:r>
    </w:p>
    <w:p>
      <w:pPr>
        <w:pBdr>
          <w:left w:val="single" w:color="1565C0" w:sz="16" w:space="10"/>
        </w:pBdr>
        <w:shd w:fill="EAF3FB" w:val="clear"/>
        <w:spacing w:before="160" w:after="160"/>
      </w:pPr>
      <w:r>
        <w:rPr>
          <w:rFonts w:ascii="Arial" w:cs="Arial" w:eastAsia="Arial" w:hAnsi="Arial"/>
          <w:b/>
          <w:bCs/>
          <w:color w:val="0D3C6E"/>
          <w:sz w:val="20"/>
          <w:szCs w:val="20"/>
        </w:rPr>
        <w:t xml:space="preserve">✉  Exercício de Direitos:  </w:t>
      </w:r>
      <w:r>
        <w:rPr>
          <w:rFonts w:ascii="Arial" w:cs="Arial" w:eastAsia="Arial" w:hAnsi="Arial"/>
          <w:color w:val="1A237E"/>
          <w:sz w:val="20"/>
          <w:szCs w:val="20"/>
        </w:rPr>
        <w:t xml:space="preserve">Os pedidos devem ser enviados por escrito para o contacto oficial indicado na Secção 10. A organização responderá no prazo máximo de 30 dias. Em caso de reclamação, o titular pode contactar a Comissão Nacional de Proteção de Dados (CNPD) em www.cnpd.pt.</w:t>
      </w:r>
    </w:p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9. SORTEIO</w:t>
      </w:r>
    </w:p>
    <w:p>
      <w:pPr>
        <w:spacing w:before="1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O sorteio dos participantes será realizado em direto no canal Twitch da organização (a confirmar) no dia 30 de Março de 2026. O resultado do sorteio é definitivo e não admite recurso.</w:t>
      </w:r>
    </w:p>
    <w:p>
      <w:pPr>
        <w:spacing w:before="10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Os participantes serão notificados do resultado por e-mail nas 24 horas seguintes ao sorteio.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ausência de resposta de confirmação no prazo de 48 horas pode resultar na substituição do participante por um suplente.</w:t>
      </w:r>
    </w:p>
    <w:p>
      <w:pPr>
        <w:spacing w:before="160" w:after="0"/>
      </w:pPr>
      <w:r>
        <w:t xml:space="preserve"/>
      </w:r>
    </w:p>
    <w:p>
      <w:pPr>
        <w:pBdr>
          <w:bottom w:val="single" w:color="2D7A2D" w:sz="8" w:space="4"/>
        </w:pBdr>
        <w:spacing w:before="400" w:after="160"/>
      </w:pPr>
      <w:r>
        <w:rPr>
          <w:rFonts w:ascii="Arial" w:cs="Arial" w:eastAsia="Arial" w:hAnsi="Arial"/>
          <w:b/>
          <w:bCs/>
          <w:color w:val="1A4D1A"/>
          <w:sz w:val="28"/>
          <w:szCs w:val="28"/>
        </w:rPr>
        <w:t xml:space="preserve">10. CONTACTO E DISPOSIÇÕES GERAIS</w:t>
      </w:r>
    </w:p>
    <w:p>
      <w:pPr>
        <w:spacing w:before="10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Dúvidas, reclamações e pedidos relacionados com dados pessoais devem ser enviados para o contacto oficial da Krypto Gaming (a publicar no site/redes sociais).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organização reserva-se o direito de alterar este regulamento, devendo qualquer alteração ser comunicada aos participantes com pelo menos 5 dias de antecedência.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Situações omissas neste regulamento serão decididas pela organização, cuja decisão é soberana e irrecorrível.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 presente regulamento é regido pela lei portuguesa. Qualquer litígio será submetido ao Tribunal Judicial da Comarca de Coimbra, com expressa renúncia a qualquer outro foro.</w:t>
      </w:r>
    </w:p>
    <w:p>
      <w:pPr>
        <w:spacing w:before="400" w:after="0"/>
      </w:pPr>
      <w:r>
        <w:t xml:space="preserve"/>
      </w:r>
    </w:p>
    <w:p>
      <w:pPr>
        <w:spacing w:before="0" w:after="80"/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A inscrição no torneio implica a leitura e aceitação integral deste regulamento,</w:t>
      </w:r>
    </w:p>
    <w:p>
      <w:pPr>
        <w:spacing w:before="0" w:after="0"/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incluindo as disposições relativas a direitos de imagem e proteção de dados.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tabs>
        <w:tab w:val="right" w:pos="9026"/>
      </w:tabs>
    </w:pPr>
    <w:r>
      <w:rPr>
        <w:rFonts w:ascii="Arial" w:cs="Arial" w:eastAsia="Arial" w:hAnsi="Arial"/>
        <w:color w:val="888888"/>
        <w:sz w:val="16"/>
        <w:szCs w:val="16"/>
      </w:rPr>
      <w:t xml:space="preserve">Versão 3.0  —  Krypto Gaming</w:t>
    </w:r>
    <w:r>
      <w:rPr>
        <w:rFonts w:ascii="Arial" w:cs="Arial" w:eastAsia="Arial" w:hAnsi="Arial"/>
        <w:color w:val="888888"/>
        <w:sz w:val="16"/>
        <w:szCs w:val="16"/>
      </w:rPr>
      <w:t xml:space="preserve">	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7A2D" w:sz="8" w:space="8"/>
      </w:pBdr>
      <w:spacing w:after="0"/>
    </w:pPr>
    <w:r>
      <w:rPr>
        <w:rFonts w:ascii="Arial" w:cs="Arial" w:eastAsia="Arial" w:hAnsi="Arial"/>
        <w:b/>
        <w:bCs/>
        <w:color w:val="1A4D1A"/>
        <w:sz w:val="18"/>
        <w:szCs w:val="18"/>
      </w:rPr>
      <w:t xml:space="preserve">KRYPTO GAMING  |  REGULAMENTO OFICIAL — EAFC 26 ULTIMATE TEAM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  <w:lvl w:ilvl="1" w15:tentative="1">
      <w:start w:val="1"/>
      <w:numFmt w:val="bullet"/>
      <w:lvlText w:val="–"/>
      <w:lvlJc w:val="left"/>
      <w:pPr>
        <w:ind w:left="10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2026-03-20T12:22:42.633Z</dcterms:created>
  <dcterms:modified xsi:type="dcterms:W3CDTF">2026-03-20T12:22:42.634Z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